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Bitstream Charter" w:hAnsi="Bitstream Charter"/>
          <w:b/>
          <w:sz w:val="26"/>
          <w:szCs w:val="26"/>
        </w:rPr>
        <w:t>Keyword: surety bond quote online</w:t>
      </w:r>
    </w:p>
    <w:p>
      <w:pPr>
        <w:pStyle w:val="style0"/>
        <w:jc w:val="both"/>
      </w:pPr>
      <w:r>
        <w:rPr>
          <w:rFonts w:ascii="Bitstream Charter" w:hAnsi="Bitstream Charter"/>
        </w:rPr>
      </w:r>
    </w:p>
    <w:p>
      <w:pPr>
        <w:pStyle w:val="style0"/>
        <w:jc w:val="center"/>
      </w:pPr>
      <w:bookmarkStart w:id="0" w:name="__DdeLink__1260_488832388"/>
      <w:bookmarkEnd w:id="0"/>
      <w:r>
        <w:rPr>
          <w:rFonts w:ascii="Bitstream Charter" w:hAnsi="Bitstream Charter"/>
          <w:b/>
          <w:sz w:val="26"/>
          <w:szCs w:val="26"/>
        </w:rPr>
        <w:t>Ways to Save Money on Surety Bonds</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Surety bond is a type of contract between three parties. The parties included in the bonding procedure are Principal (You), surety (the bond providing company) and oblige (the person who requires the bond). In any surety bond, the surety guarantees the oblige that the principal will adhere to the terms and condition of the bond. </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If you are </w:t>
      </w:r>
      <w:hyperlink r:id="rId2">
        <w:r>
          <w:rPr>
            <w:rStyle w:val="style15"/>
            <w:rFonts w:ascii="Bitstream Charter" w:hAnsi="Bitstream Charter"/>
            <w:sz w:val="26"/>
            <w:szCs w:val="26"/>
          </w:rPr>
          <w:t>planning to apply for any kind of surety bond</w:t>
        </w:r>
      </w:hyperlink>
      <w:r>
        <w:rPr>
          <w:rFonts w:ascii="Bitstream Charter" w:hAnsi="Bitstream Charter"/>
          <w:sz w:val="26"/>
          <w:szCs w:val="26"/>
        </w:rPr>
        <w:t>, here are some tips that will help you to save money on the surety bonds.</w:t>
      </w:r>
    </w:p>
    <w:p>
      <w:pPr>
        <w:pStyle w:val="style0"/>
        <w:jc w:val="both"/>
      </w:pPr>
      <w:r>
        <w:rPr/>
      </w:r>
    </w:p>
    <w:p>
      <w:pPr>
        <w:pStyle w:val="style0"/>
        <w:jc w:val="both"/>
      </w:pPr>
      <w:r>
        <w:rPr>
          <w:rFonts w:ascii="Bitstream Charter" w:hAnsi="Bitstream Charter"/>
          <w:b/>
          <w:sz w:val="26"/>
          <w:szCs w:val="26"/>
        </w:rPr>
        <w:t>Make Online Application</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Making online application for any kind of surety bond is not only a simple and easy task but also a cost effective task. You don’t need to spend a penny for applying a bond online and the process is also quite fast. </w:t>
      </w:r>
    </w:p>
    <w:p>
      <w:pPr>
        <w:pStyle w:val="style0"/>
        <w:jc w:val="both"/>
      </w:pPr>
      <w:r>
        <w:rPr>
          <w:rFonts w:ascii="Bitstream Charter" w:hAnsi="Bitstream Charter"/>
        </w:rPr>
      </w:r>
    </w:p>
    <w:p>
      <w:pPr>
        <w:pStyle w:val="style0"/>
        <w:jc w:val="both"/>
      </w:pPr>
      <w:r>
        <w:rPr>
          <w:rFonts w:ascii="Bitstream Charter" w:hAnsi="Bitstream Charter"/>
          <w:b/>
          <w:sz w:val="26"/>
          <w:szCs w:val="26"/>
        </w:rPr>
        <w:t>Fetch Complete Knowledge about the Bond You Require</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It is always a good thing to have complete knowledge before you apply for your bond. Make sure you don’t skip any information about the bond. Leaving any information about the bond may absolve a fair price of the bond you are applying. Surety bond is a general term and doesn’t give the idea of the bond amount. So, always make sure to gather complete knowledge of the bond you require. </w:t>
      </w:r>
    </w:p>
    <w:p>
      <w:pPr>
        <w:pStyle w:val="style0"/>
        <w:jc w:val="both"/>
      </w:pPr>
      <w:r>
        <w:rPr>
          <w:rFonts w:ascii="Bitstream Charter" w:hAnsi="Bitstream Charter"/>
        </w:rPr>
      </w:r>
    </w:p>
    <w:p>
      <w:pPr>
        <w:pStyle w:val="style0"/>
        <w:jc w:val="both"/>
      </w:pPr>
      <w:r>
        <w:rPr>
          <w:rFonts w:ascii="Bitstream Charter" w:hAnsi="Bitstream Charter"/>
          <w:b/>
          <w:sz w:val="26"/>
          <w:szCs w:val="26"/>
        </w:rPr>
        <w:t>Assets</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The bond underwriters mostly consider similar factors when looking to prequalify any application. Underwriter looks at the character of the applicant, financial credit, and experience in business, personal financial information etc. He may also go through your personal financial stability; licensures etc. to make sure that you will meet the bond obligation. </w:t>
      </w:r>
    </w:p>
    <w:p>
      <w:pPr>
        <w:pStyle w:val="style0"/>
        <w:jc w:val="both"/>
      </w:pPr>
      <w:r>
        <w:rPr>
          <w:rFonts w:ascii="Bitstream Charter" w:hAnsi="Bitstream Charter"/>
        </w:rPr>
      </w:r>
    </w:p>
    <w:p>
      <w:pPr>
        <w:pStyle w:val="style0"/>
        <w:jc w:val="both"/>
      </w:pPr>
      <w:r>
        <w:rPr>
          <w:rFonts w:ascii="Bitstream Charter" w:hAnsi="Bitstream Charter"/>
          <w:b/>
          <w:sz w:val="26"/>
          <w:szCs w:val="26"/>
        </w:rPr>
        <w:t>Low Rate on Bond</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The credit score depends on your credit score and financial stability. If you do proper and timely payments of your bills and if your credit card balance is below 30% then there are chances that you will have a lower credit rate on your surety bond loan. It is important to rate your credits because a surety bond act as a line of credit. A person with good credit can easily get better premium rate because the bond companies consider them a person with less risks.  </w:t>
      </w:r>
    </w:p>
    <w:p>
      <w:pPr>
        <w:pStyle w:val="style0"/>
        <w:jc w:val="both"/>
      </w:pPr>
      <w:r>
        <w:rPr>
          <w:rFonts w:ascii="Bitstream Charter" w:hAnsi="Bitstream Charter"/>
        </w:rPr>
      </w:r>
    </w:p>
    <w:p>
      <w:pPr>
        <w:pStyle w:val="style0"/>
        <w:jc w:val="both"/>
      </w:pPr>
      <w:r>
        <w:rPr>
          <w:rFonts w:ascii="Bitstream Charter" w:hAnsi="Bitstream Charter"/>
          <w:sz w:val="26"/>
          <w:szCs w:val="26"/>
        </w:rPr>
        <w:t xml:space="preserve">It is very important to have a surety bond before getting licensed for several business and contracts. But, it is never difficult to apply for any kind of surety bond. There are several online bond providing companies where you can apply for your bond get the best </w:t>
      </w:r>
      <w:r>
        <w:rPr>
          <w:rFonts w:ascii="Bitstream Charter" w:hAnsi="Bitstream Charter"/>
          <w:b/>
          <w:sz w:val="26"/>
          <w:szCs w:val="26"/>
        </w:rPr>
        <w:t xml:space="preserve">surety bond quote online. </w:t>
      </w:r>
    </w:p>
    <w:p>
      <w:pPr>
        <w:pStyle w:val="style0"/>
        <w:jc w:val="both"/>
      </w:pPr>
      <w:r>
        <w:rPr>
          <w:rFonts w:ascii="Bitstream Charter" w:hAnsi="Bitstream Charter"/>
          <w:sz w:val="26"/>
          <w:szCs w:val="26"/>
        </w:rPr>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Liberation Serif" w:cs="Lohit Hindi" w:eastAsia="WenQuanYi Micro Hei" w:hAnsi="Liberation Serif"/>
      <w:color w:val="auto"/>
      <w:sz w:val="24"/>
      <w:szCs w:val="24"/>
      <w:lang w:bidi="hi-IN" w:eastAsia="zh-CN" w:val="en-IN"/>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pPr>
    <w:rPr>
      <w:rFonts w:ascii="Liberation Sans" w:cs="Lohit Hindi" w:eastAsia="WenQuanYi Micro Hei" w:hAnsi="Liberation Sans"/>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rFonts w:cs="Lohit Hindi"/>
    </w:rPr>
  </w:style>
  <w:style w:styleId="style19" w:type="paragraph">
    <w:name w:val="Caption"/>
    <w:basedOn w:val="style0"/>
    <w:next w:val="style19"/>
    <w:pPr>
      <w:suppressLineNumbers/>
      <w:spacing w:after="120" w:before="120"/>
    </w:pPr>
    <w:rPr>
      <w:rFonts w:cs="Lohit Hindi"/>
      <w:i/>
      <w:iCs/>
      <w:sz w:val="24"/>
      <w:szCs w:val="24"/>
    </w:rPr>
  </w:style>
  <w:style w:styleId="style20" w:type="paragraph">
    <w:name w:val="Index"/>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uretegrity.com/" TargetMode="Externa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2016-12-30T12:03:54.00Z</dcterms:created>
  <dc:creator>preetika </dc:creator>
  <cp:revision>0</cp:revision>
</cp:coreProperties>
</file>